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9383" w14:textId="77777777" w:rsidR="00DC7DA3" w:rsidRDefault="00DC7DA3" w:rsidP="00DC7DA3">
      <w:pPr>
        <w:rPr>
          <w:sz w:val="24"/>
          <w:szCs w:val="24"/>
        </w:rPr>
      </w:pPr>
      <w:r>
        <w:rPr>
          <w:sz w:val="24"/>
          <w:szCs w:val="24"/>
        </w:rPr>
        <w:t xml:space="preserve">Međunarodne smjernice predložene su od strane </w:t>
      </w:r>
      <w:r>
        <w:rPr>
          <w:rStyle w:val="Istaknuto"/>
          <w:b/>
          <w:bCs/>
          <w:sz w:val="24"/>
          <w:szCs w:val="24"/>
        </w:rPr>
        <w:t xml:space="preserve">Waste </w:t>
      </w:r>
      <w:proofErr w:type="spellStart"/>
      <w:r>
        <w:rPr>
          <w:rStyle w:val="Istaknuto"/>
          <w:b/>
          <w:bCs/>
          <w:sz w:val="24"/>
          <w:szCs w:val="24"/>
        </w:rPr>
        <w:t>Industry</w:t>
      </w:r>
      <w:proofErr w:type="spellEnd"/>
      <w:r>
        <w:rPr>
          <w:rStyle w:val="Istaknuto"/>
          <w:b/>
          <w:bCs/>
          <w:sz w:val="24"/>
          <w:szCs w:val="24"/>
        </w:rPr>
        <w:t xml:space="preserve"> </w:t>
      </w:r>
      <w:proofErr w:type="spellStart"/>
      <w:r>
        <w:rPr>
          <w:rStyle w:val="Istaknuto"/>
          <w:b/>
          <w:bCs/>
          <w:sz w:val="24"/>
          <w:szCs w:val="24"/>
        </w:rPr>
        <w:t>Safety</w:t>
      </w:r>
      <w:proofErr w:type="spellEnd"/>
      <w:r>
        <w:rPr>
          <w:rStyle w:val="Istaknuto"/>
          <w:b/>
          <w:bCs/>
          <w:sz w:val="24"/>
          <w:szCs w:val="24"/>
        </w:rPr>
        <w:t xml:space="preserve"> </w:t>
      </w:r>
      <w:proofErr w:type="spellStart"/>
      <w:r>
        <w:rPr>
          <w:rStyle w:val="Istaknuto"/>
          <w:b/>
          <w:bCs/>
          <w:sz w:val="24"/>
          <w:szCs w:val="24"/>
        </w:rPr>
        <w:t>and</w:t>
      </w:r>
      <w:proofErr w:type="spellEnd"/>
      <w:r>
        <w:rPr>
          <w:rStyle w:val="Istaknuto"/>
          <w:b/>
          <w:bCs/>
          <w:sz w:val="24"/>
          <w:szCs w:val="24"/>
        </w:rPr>
        <w:t xml:space="preserve"> Health</w:t>
      </w:r>
      <w:r>
        <w:rPr>
          <w:b/>
          <w:bCs/>
          <w:sz w:val="24"/>
          <w:szCs w:val="24"/>
        </w:rPr>
        <w:t xml:space="preserve"> (WISH) </w:t>
      </w:r>
      <w:r>
        <w:rPr>
          <w:rStyle w:val="Istaknuto"/>
          <w:b/>
          <w:bCs/>
          <w:sz w:val="24"/>
          <w:szCs w:val="24"/>
        </w:rPr>
        <w:t>Forum-a</w:t>
      </w:r>
      <w:r>
        <w:rPr>
          <w:sz w:val="24"/>
          <w:szCs w:val="24"/>
        </w:rPr>
        <w:t xml:space="preserve">  koja su temeljem naših preporuka pretočena u neka rješenja MUP-a: </w:t>
      </w:r>
    </w:p>
    <w:p w14:paraId="3336F204" w14:textId="77777777" w:rsidR="00DC7DA3" w:rsidRDefault="00DC7DA3" w:rsidP="00DC7DA3">
      <w:pPr>
        <w:spacing w:after="160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5DEF4CCE" w14:textId="77777777" w:rsidR="00DC7DA3" w:rsidRDefault="00DC7DA3" w:rsidP="00DC7DA3">
      <w:pPr>
        <w:pStyle w:val="Naslov3"/>
        <w:spacing w:before="40" w:beforeAutospacing="0" w:after="0" w:afterAutospacing="0" w:line="254" w:lineRule="auto"/>
        <w:rPr>
          <w:rFonts w:ascii="Calibri Light" w:eastAsiaTheme="minorHAnsi" w:hAnsi="Calibri Light" w:cs="Calibri Light"/>
          <w:b w:val="0"/>
          <w:bCs w:val="0"/>
          <w:color w:val="1F3763"/>
          <w:sz w:val="24"/>
          <w:szCs w:val="24"/>
        </w:rPr>
      </w:pPr>
      <w:r>
        <w:rPr>
          <w:rFonts w:ascii="Calibri Light" w:eastAsiaTheme="minorHAnsi" w:hAnsi="Calibri Light" w:cs="Calibri Light"/>
          <w:b w:val="0"/>
          <w:bCs w:val="0"/>
          <w:color w:val="1F3763"/>
          <w:sz w:val="24"/>
          <w:szCs w:val="24"/>
        </w:rPr>
        <w:t>Rješenja MUP-a:</w:t>
      </w:r>
    </w:p>
    <w:p w14:paraId="4062745F" w14:textId="77777777" w:rsidR="00DC7DA3" w:rsidRDefault="00DC7DA3" w:rsidP="00DC7DA3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1C172BD1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>Minimalna udaljenost između otpada i zgrada bude 10 m (osim ako je zgrada štićena sustavom za gašenje vodom) ili ako je otpad u zatvorenom prostoru.</w:t>
      </w:r>
    </w:p>
    <w:p w14:paraId="3FF8B975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>Minimalna udaljenost između dviju hrpa otpada mora biti 5 metara.</w:t>
      </w:r>
    </w:p>
    <w:p w14:paraId="43EF90C0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>Maksimalni volumen pojedinih hrpa: 2000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za rastresiti otpad i  1600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balirani</w:t>
      </w:r>
      <w:proofErr w:type="spellEnd"/>
      <w:r>
        <w:rPr>
          <w:sz w:val="24"/>
          <w:szCs w:val="24"/>
        </w:rPr>
        <w:t xml:space="preserve"> (vrijedi i za zatvoreni prostor).</w:t>
      </w:r>
    </w:p>
    <w:p w14:paraId="5890E805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 xml:space="preserve">Maksimalna visina hrpa je 5 m za rastresiti otpad i 4 m za </w:t>
      </w:r>
      <w:proofErr w:type="spellStart"/>
      <w:r>
        <w:rPr>
          <w:sz w:val="24"/>
          <w:szCs w:val="24"/>
        </w:rPr>
        <w:t>balirani</w:t>
      </w:r>
      <w:proofErr w:type="spellEnd"/>
      <w:r>
        <w:rPr>
          <w:sz w:val="24"/>
          <w:szCs w:val="24"/>
        </w:rPr>
        <w:t xml:space="preserve"> (vrijedi i za zatvoreni prostor).</w:t>
      </w:r>
    </w:p>
    <w:p w14:paraId="4A21F297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>Maksimalna širina pojedine hrpe je 40 metara ako se može pristupiti s obje strane. (40m x10 m je maksimalna površina.)</w:t>
      </w:r>
    </w:p>
    <w:p w14:paraId="13645E7A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 xml:space="preserve"> Maksimalna širina pojedine hrpe je 20 metara ako se može pristupiti samo s jedne strane. (20m x20 m je maksimalna površina ) </w:t>
      </w:r>
    </w:p>
    <w:p w14:paraId="0C893D13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>Maksimalna površina pojedine hrpe je 400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07F8B1B6" w14:textId="77777777" w:rsidR="00DC7DA3" w:rsidRDefault="00DC7DA3" w:rsidP="00DC7DA3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6AC6423F" w14:textId="77777777" w:rsidR="00DC7DA3" w:rsidRDefault="00DC7DA3" w:rsidP="00DC7DA3">
      <w:pPr>
        <w:pStyle w:val="Naslov3"/>
        <w:spacing w:before="40" w:beforeAutospacing="0" w:after="0" w:afterAutospacing="0" w:line="254" w:lineRule="auto"/>
        <w:rPr>
          <w:rFonts w:ascii="Calibri Light" w:eastAsiaTheme="minorHAnsi" w:hAnsi="Calibri Light" w:cs="Calibri Light"/>
          <w:b w:val="0"/>
          <w:bCs w:val="0"/>
          <w:color w:val="1F3763"/>
          <w:sz w:val="24"/>
          <w:szCs w:val="24"/>
        </w:rPr>
      </w:pPr>
      <w:r>
        <w:rPr>
          <w:rFonts w:ascii="Calibri Light" w:eastAsiaTheme="minorHAnsi" w:hAnsi="Calibri Light" w:cs="Calibri Light"/>
          <w:b w:val="0"/>
          <w:bCs w:val="0"/>
          <w:color w:val="1F3763"/>
          <w:sz w:val="24"/>
          <w:szCs w:val="24"/>
        </w:rPr>
        <w:t xml:space="preserve">Parametri za više redova otpada </w:t>
      </w:r>
    </w:p>
    <w:p w14:paraId="52E84E64" w14:textId="77777777" w:rsidR="00DC7DA3" w:rsidRDefault="00DC7DA3" w:rsidP="00DC7DA3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3514348F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>Maksimalno 1600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4 reda međusobno udaljena najmanje 5 metara prije nego što je potreban veći razmak.</w:t>
      </w:r>
    </w:p>
    <w:p w14:paraId="633130CE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>Udaljenost između redova otpada je  u pravilu 20 m osim ako je postavljen neki sistem za štićenje. U praksi je također moguće da ta udaljenost bude popunjena nekim negorivim materijalom, naravno uz obavezan pristup za vatrogasna vozila.  </w:t>
      </w:r>
    </w:p>
    <w:p w14:paraId="712A4D63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14:paraId="7EE7C725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14:paraId="1CCFE422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14:paraId="6E6FB268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14:paraId="4E1C399D" w14:textId="77777777" w:rsidR="00DC7DA3" w:rsidRDefault="00DC7DA3" w:rsidP="00DC7DA3">
      <w:pPr>
        <w:pStyle w:val="Naslov1"/>
        <w:spacing w:before="240" w:beforeAutospacing="0" w:after="0" w:afterAutospacing="0" w:line="254" w:lineRule="auto"/>
        <w:rPr>
          <w:rFonts w:ascii="Calibri Light" w:eastAsiaTheme="minorHAnsi" w:hAnsi="Calibri Light" w:cs="Calibri Light"/>
          <w:color w:val="2F5496"/>
          <w:sz w:val="32"/>
          <w:szCs w:val="32"/>
        </w:rPr>
      </w:pPr>
      <w:r>
        <w:rPr>
          <w:rFonts w:ascii="Calibri Light" w:eastAsiaTheme="minorHAnsi" w:hAnsi="Calibri Light" w:cs="Calibri Light"/>
          <w:color w:val="2F5496"/>
          <w:sz w:val="32"/>
          <w:szCs w:val="32"/>
        </w:rPr>
        <w:t>Uzroci požara u postrojenjima za obradu otpada/</w:t>
      </w:r>
      <w:proofErr w:type="spellStart"/>
      <w:r>
        <w:rPr>
          <w:rFonts w:ascii="Calibri Light" w:eastAsiaTheme="minorHAnsi" w:hAnsi="Calibri Light" w:cs="Calibri Light"/>
          <w:color w:val="2F5496"/>
          <w:sz w:val="32"/>
          <w:szCs w:val="32"/>
        </w:rPr>
        <w:t>reciklažnim</w:t>
      </w:r>
      <w:proofErr w:type="spellEnd"/>
      <w:r>
        <w:rPr>
          <w:rFonts w:ascii="Calibri Light" w:eastAsiaTheme="minorHAnsi" w:hAnsi="Calibri Light" w:cs="Calibri Light"/>
          <w:color w:val="2F5496"/>
          <w:sz w:val="32"/>
          <w:szCs w:val="32"/>
        </w:rPr>
        <w:t xml:space="preserve"> dvorištima</w:t>
      </w:r>
    </w:p>
    <w:p w14:paraId="2BDB235D" w14:textId="77777777" w:rsidR="00DC7DA3" w:rsidRDefault="00DC7DA3" w:rsidP="00DC7DA3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10E86CC5" w14:textId="77777777" w:rsidR="00DC7DA3" w:rsidRDefault="00DC7DA3" w:rsidP="00DC7DA3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 U petogodišnjem razdoblju provedena je analiza na preko 120  postrojenja za obradu otpada/</w:t>
      </w:r>
      <w:proofErr w:type="spellStart"/>
      <w:r>
        <w:rPr>
          <w:sz w:val="24"/>
          <w:szCs w:val="24"/>
        </w:rPr>
        <w:t>reciklažnih</w:t>
      </w:r>
      <w:proofErr w:type="spellEnd"/>
      <w:r>
        <w:rPr>
          <w:sz w:val="24"/>
          <w:szCs w:val="24"/>
        </w:rPr>
        <w:t xml:space="preserve"> dvorišta u SAD-u, a podaci dobiveni iz analize daju zanimljive činjenice o uzrocima požara:</w:t>
      </w:r>
    </w:p>
    <w:p w14:paraId="3FA18E12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>31 % požara uzrokovan je vrućim i opasnim materijalima  kao što su:</w:t>
      </w:r>
    </w:p>
    <w:p w14:paraId="33D40D79" w14:textId="77777777" w:rsidR="00DC7DA3" w:rsidRDefault="00DC7DA3" w:rsidP="00DC7DA3">
      <w:pPr>
        <w:pStyle w:val="StandardWeb"/>
        <w:spacing w:before="0" w:beforeAutospacing="0" w:after="0" w:afterAutospacing="0"/>
        <w:ind w:left="1440"/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sz w:val="24"/>
          <w:szCs w:val="24"/>
        </w:rPr>
        <w:t>vrući pepeo</w:t>
      </w:r>
    </w:p>
    <w:p w14:paraId="6915B8FD" w14:textId="77777777" w:rsidR="00DC7DA3" w:rsidRDefault="00DC7DA3" w:rsidP="00DC7DA3">
      <w:pPr>
        <w:pStyle w:val="StandardWeb"/>
        <w:spacing w:before="0" w:beforeAutospacing="0" w:after="0" w:afterAutospacing="0"/>
        <w:ind w:left="1440"/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sz w:val="24"/>
          <w:szCs w:val="24"/>
        </w:rPr>
        <w:t>litij-ionske baterije</w:t>
      </w:r>
    </w:p>
    <w:p w14:paraId="0166C08B" w14:textId="77777777" w:rsidR="00DC7DA3" w:rsidRDefault="00DC7DA3" w:rsidP="00DC7DA3">
      <w:pPr>
        <w:pStyle w:val="StandardWeb"/>
        <w:spacing w:before="0" w:beforeAutospacing="0" w:after="0" w:afterAutospacing="0"/>
        <w:ind w:left="1440"/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sz w:val="24"/>
          <w:szCs w:val="24"/>
        </w:rPr>
        <w:t>plinske boce, zapaljive tekućine</w:t>
      </w:r>
    </w:p>
    <w:p w14:paraId="5DF546EC" w14:textId="77777777" w:rsidR="00DC7DA3" w:rsidRDefault="00DC7DA3" w:rsidP="00DC7DA3">
      <w:pPr>
        <w:pStyle w:val="StandardWeb"/>
        <w:spacing w:before="0" w:beforeAutospacing="0" w:after="0" w:afterAutospacing="0"/>
        <w:ind w:left="1440"/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sz w:val="24"/>
          <w:szCs w:val="24"/>
        </w:rPr>
        <w:t>aerosoli.</w:t>
      </w:r>
    </w:p>
    <w:p w14:paraId="25AEAEF1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 xml:space="preserve">24 %požara uzrokovano je </w:t>
      </w:r>
      <w:proofErr w:type="spellStart"/>
      <w:r>
        <w:rPr>
          <w:sz w:val="24"/>
          <w:szCs w:val="24"/>
        </w:rPr>
        <w:t>samozagrijavanjem</w:t>
      </w:r>
      <w:proofErr w:type="spellEnd"/>
      <w:r>
        <w:rPr>
          <w:sz w:val="24"/>
          <w:szCs w:val="24"/>
        </w:rPr>
        <w:t xml:space="preserve"> uslijed zaprimanja i skladištenja otpada</w:t>
      </w:r>
    </w:p>
    <w:p w14:paraId="397A2560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>5% požara uzrokovano je  toplim površinama</w:t>
      </w:r>
    </w:p>
    <w:p w14:paraId="1DF894D7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lastRenderedPageBreak/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>7% požara uzrokovano je električnim kvarovima i greškama</w:t>
      </w:r>
    </w:p>
    <w:p w14:paraId="6472C216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>5% uzrokovano je radovima unutar postrojenja (zavarivanja i brušenja)</w:t>
      </w:r>
    </w:p>
    <w:p w14:paraId="218CB8DC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>9% požara uzrokovano je trenjem između materijala koji se skladište</w:t>
      </w:r>
    </w:p>
    <w:p w14:paraId="2E9C94DB" w14:textId="77777777" w:rsidR="00DC7DA3" w:rsidRDefault="00DC7DA3" w:rsidP="00DC7DA3">
      <w:pPr>
        <w:pStyle w:val="StandardWeb"/>
        <w:spacing w:before="0" w:beforeAutospacing="0" w:after="160" w:afterAutospacing="0"/>
        <w:ind w:left="720"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>19%  uzroka požara otpada na preostale, malo vjerojatne uzroke požara</w:t>
      </w:r>
    </w:p>
    <w:p w14:paraId="48077398" w14:textId="77777777" w:rsidR="00DC7DA3" w:rsidRDefault="00DC7DA3" w:rsidP="00DC7DA3">
      <w:pPr>
        <w:spacing w:after="16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Kina kao najveći svjetski uvoznik recikliranog ili materijala za reciklažu uvela je dodatne zabrane uvoze 32 opasna materijala, s ciljem smanjenja mogućih uzroka nastanka požara. Zanimljiva je činjenica da se među tim materijalima nalaze i litij-ionske baterije.</w:t>
      </w:r>
    </w:p>
    <w:p w14:paraId="60EA667C" w14:textId="77777777" w:rsidR="00DC7DA3" w:rsidRDefault="00DC7DA3" w:rsidP="00DC7DA3">
      <w:pPr>
        <w:spacing w:after="16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Iako se baterije iz mobilnih uređaja, prijenosnih računala mogu kontrolirati, odnosno takvi materijali se organizirano zbrinjavanju, postavlja se pitanje što </w:t>
      </w:r>
      <w:r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 xml:space="preserve"> baterijama u raznim igračkama, kućanskim pomagalima, namještaju i slično? Takvi se materijali bacaju, bez nekakvog posebnog odvajanja baterija? Tko odvaja takav otpad? Na koji se način zbrinjava?</w:t>
      </w:r>
    </w:p>
    <w:p w14:paraId="1B6A7BD7" w14:textId="77777777" w:rsidR="00DC7DA3" w:rsidRDefault="00DC7DA3" w:rsidP="00DC7DA3">
      <w:pPr>
        <w:spacing w:after="16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Kako bi se spriječilo samozapaljenje, otpad je potrebno redovito premještati i ne čuvati ga dulje od vrijednosti u navedenoj tablici.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0"/>
        <w:gridCol w:w="3432"/>
      </w:tblGrid>
      <w:tr w:rsidR="00DC7DA3" w14:paraId="75BFA131" w14:textId="77777777" w:rsidTr="00DC7DA3">
        <w:tc>
          <w:tcPr>
            <w:tcW w:w="609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DA3F2" w14:textId="77777777" w:rsidR="00DC7DA3" w:rsidRDefault="00DC7D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en-US"/>
              </w:rPr>
              <w:t>Zapaljiva vrsta otpada</w:t>
            </w:r>
          </w:p>
        </w:tc>
        <w:tc>
          <w:tcPr>
            <w:tcW w:w="3651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767A3" w14:textId="77777777" w:rsidR="00DC7DA3" w:rsidRDefault="00DC7D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en-US"/>
              </w:rPr>
              <w:t>Dozvoljeno vrijeme skladištenja</w:t>
            </w:r>
          </w:p>
        </w:tc>
      </w:tr>
      <w:tr w:rsidR="00DC7DA3" w14:paraId="6981081F" w14:textId="77777777" w:rsidTr="00DC7DA3">
        <w:tc>
          <w:tcPr>
            <w:tcW w:w="609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7D1DB" w14:textId="77777777" w:rsidR="00DC7DA3" w:rsidRDefault="00DC7DA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Otpad koji nije mljeven, smanjen na manje čestice ili koji u procesu nije obrađen na bilo koji način na manje čestice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A9E8C" w14:textId="77777777" w:rsidR="00DC7DA3" w:rsidRDefault="00DC7D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mjeseci</w:t>
            </w:r>
          </w:p>
        </w:tc>
      </w:tr>
      <w:tr w:rsidR="00DC7DA3" w14:paraId="72533886" w14:textId="77777777" w:rsidTr="00DC7DA3">
        <w:tc>
          <w:tcPr>
            <w:tcW w:w="609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16E00" w14:textId="77777777" w:rsidR="00DC7DA3" w:rsidRDefault="00DC7DA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Balirani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ili kompaktni otpad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5AD3A" w14:textId="77777777" w:rsidR="00DC7DA3" w:rsidRDefault="00DC7D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mjeseci</w:t>
            </w:r>
          </w:p>
        </w:tc>
      </w:tr>
      <w:tr w:rsidR="00DC7DA3" w14:paraId="0750B1B3" w14:textId="77777777" w:rsidTr="00DC7DA3">
        <w:tc>
          <w:tcPr>
            <w:tcW w:w="609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C5E31" w14:textId="77777777" w:rsidR="00DC7DA3" w:rsidRDefault="00DC7DA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Otpad koji je mljeven, smanjen na manje čestice ili koji je u  procesu obrađen na bilo koji način na manje čestice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68532" w14:textId="77777777" w:rsidR="00DC7DA3" w:rsidRDefault="00DC7D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mjeseca</w:t>
            </w:r>
          </w:p>
        </w:tc>
      </w:tr>
      <w:tr w:rsidR="00DC7DA3" w14:paraId="5530A824" w14:textId="77777777" w:rsidTr="00DC7DA3">
        <w:tc>
          <w:tcPr>
            <w:tcW w:w="609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DCE09" w14:textId="77777777" w:rsidR="00DC7DA3" w:rsidRDefault="00DC7DA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Materijali zapaljivih prašina, finih čestica ili usitnjeni materijali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5F6FA" w14:textId="77777777" w:rsidR="00DC7DA3" w:rsidRDefault="00DC7DA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mjesec</w:t>
            </w:r>
          </w:p>
        </w:tc>
      </w:tr>
    </w:tbl>
    <w:p w14:paraId="46AF4651" w14:textId="77777777" w:rsidR="00DC7DA3" w:rsidRDefault="00DC7DA3" w:rsidP="00DC7DA3">
      <w:pPr>
        <w:pStyle w:val="StandardWeb"/>
        <w:spacing w:before="0" w:beforeAutospacing="0" w:after="200" w:afterAutospacing="0"/>
        <w:jc w:val="center"/>
        <w:rPr>
          <w:i/>
          <w:iCs/>
          <w:color w:val="44546A"/>
          <w:sz w:val="18"/>
          <w:szCs w:val="18"/>
        </w:rPr>
      </w:pPr>
      <w:r>
        <w:rPr>
          <w:i/>
          <w:iCs/>
          <w:color w:val="44546A"/>
          <w:sz w:val="18"/>
          <w:szCs w:val="18"/>
        </w:rPr>
        <w:t>Tablica 1: Vrijeme skladištenja zapaljivih materijala</w:t>
      </w:r>
    </w:p>
    <w:p w14:paraId="4D297814" w14:textId="77777777" w:rsidR="00DC7DA3" w:rsidRDefault="00DC7DA3" w:rsidP="00DC7DA3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AF06B43" w14:textId="77777777" w:rsidR="00DC7DA3" w:rsidRDefault="00DC7DA3" w:rsidP="00DC7DA3">
      <w:pPr>
        <w:pStyle w:val="Naslov1"/>
        <w:spacing w:before="240" w:beforeAutospacing="0" w:after="0" w:afterAutospacing="0" w:line="254" w:lineRule="auto"/>
        <w:rPr>
          <w:rFonts w:ascii="Calibri Light" w:eastAsiaTheme="minorHAnsi" w:hAnsi="Calibri Light" w:cs="Calibri Light"/>
          <w:color w:val="2F5496"/>
          <w:sz w:val="32"/>
          <w:szCs w:val="32"/>
        </w:rPr>
      </w:pPr>
      <w:r>
        <w:rPr>
          <w:rFonts w:ascii="Calibri Light" w:eastAsiaTheme="minorHAnsi" w:hAnsi="Calibri Light" w:cs="Calibri Light"/>
          <w:color w:val="2F5496"/>
          <w:sz w:val="32"/>
          <w:szCs w:val="32"/>
        </w:rPr>
        <w:t>Primjer organizacije postrojenja za obradu otpada</w:t>
      </w:r>
    </w:p>
    <w:p w14:paraId="044FB492" w14:textId="77777777" w:rsidR="00DC7DA3" w:rsidRDefault="00DC7DA3" w:rsidP="00DC7DA3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CF069B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            Uzimajući u obzir mogućnosti u proizvodnom procesu te samu vrstu otpada mogu se donijeti određeni zaključci kako bi se otpad pravilnije skladištio, a sve u svrhu povećanja protupožarne zaštite, odnosno u slučaju nastanka požara, njegovog što efikasnijeg i uspješnijeg gašenja. Uzimajući iz tog razloga određena pravila za propisane udaljenosti, veličine hrpa i bala te samog rasporeda skladištenja otpada može se napraviti i određeni raspored skladištenja, odnosno organizacije postrojenja.</w:t>
      </w:r>
    </w:p>
    <w:p w14:paraId="213D1950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</w:p>
    <w:p w14:paraId="4000E3F6" w14:textId="449A844B" w:rsidR="00DC7DA3" w:rsidRDefault="00DC7DA3" w:rsidP="00DC7DA3">
      <w:r>
        <w:rPr>
          <w:noProof/>
        </w:rPr>
        <w:lastRenderedPageBreak/>
        <w:drawing>
          <wp:inline distT="0" distB="0" distL="0" distR="0" wp14:anchorId="50BC8588" wp14:editId="63761899">
            <wp:extent cx="4495800" cy="2636520"/>
            <wp:effectExtent l="0" t="0" r="0" b="0"/>
            <wp:docPr id="1" name="Slika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627CC" w14:textId="77777777" w:rsidR="00DC7DA3" w:rsidRDefault="00DC7DA3" w:rsidP="00DC7DA3">
      <w:pPr>
        <w:pStyle w:val="StandardWeb"/>
        <w:spacing w:before="0" w:beforeAutospacing="0" w:after="0" w:afterAutospacing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</w:p>
    <w:p w14:paraId="36054159" w14:textId="77777777" w:rsidR="00E11BCA" w:rsidRDefault="00E11BCA">
      <w:bookmarkStart w:id="0" w:name="_GoBack"/>
      <w:bookmarkEnd w:id="0"/>
    </w:p>
    <w:sectPr w:rsidR="00E1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91"/>
    <w:rsid w:val="00A81F91"/>
    <w:rsid w:val="00DC7DA3"/>
    <w:rsid w:val="00E1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9EC94-F00F-4EBB-B292-8D9D38D5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DA3"/>
    <w:pPr>
      <w:spacing w:after="0" w:line="240" w:lineRule="auto"/>
    </w:pPr>
    <w:rPr>
      <w:rFonts w:ascii="Calibri" w:hAnsi="Calibri" w:cs="Calibri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DC7DA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DC7DA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C7DA3"/>
    <w:rPr>
      <w:rFonts w:ascii="Calibri" w:eastAsia="Times New Roman" w:hAnsi="Calibri" w:cs="Calibri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C7DA3"/>
    <w:rPr>
      <w:rFonts w:ascii="Calibri" w:eastAsia="Times New Roman" w:hAnsi="Calibri" w:cs="Calibri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C7DA3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DC7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4xrjya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Petkoviček</dc:creator>
  <cp:keywords/>
  <dc:description/>
  <cp:lastModifiedBy>Siniša Petkoviček</cp:lastModifiedBy>
  <cp:revision>2</cp:revision>
  <dcterms:created xsi:type="dcterms:W3CDTF">2022-07-01T08:20:00Z</dcterms:created>
  <dcterms:modified xsi:type="dcterms:W3CDTF">2022-07-01T08:21:00Z</dcterms:modified>
</cp:coreProperties>
</file>